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C627" w14:textId="77777777" w:rsidR="00E010EF" w:rsidRPr="007F6151" w:rsidRDefault="00E87F6F" w:rsidP="00E87F6F">
      <w:pPr>
        <w:jc w:val="center"/>
        <w:rPr>
          <w:b/>
          <w:color w:val="002060"/>
          <w:sz w:val="40"/>
          <w:szCs w:val="40"/>
        </w:rPr>
      </w:pPr>
      <w:r w:rsidRPr="007F6151">
        <w:rPr>
          <w:b/>
          <w:color w:val="002060"/>
          <w:sz w:val="40"/>
          <w:szCs w:val="40"/>
        </w:rPr>
        <w:t>STÍLUSRÉTEGEK, SZÖVEGTÍPUSOK A KOMMUNIKÁCIÓS SZÍNTEREK SZERINT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0"/>
        <w:gridCol w:w="1665"/>
        <w:gridCol w:w="1665"/>
        <w:gridCol w:w="1514"/>
        <w:gridCol w:w="1739"/>
        <w:gridCol w:w="1961"/>
        <w:gridCol w:w="2520"/>
      </w:tblGrid>
      <w:tr w:rsidR="00E87F6F" w14:paraId="7B5410CF" w14:textId="77777777" w:rsidTr="00E87F6F">
        <w:tc>
          <w:tcPr>
            <w:tcW w:w="1713" w:type="dxa"/>
          </w:tcPr>
          <w:p w14:paraId="48C8CDDD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7F6F">
              <w:rPr>
                <w:b/>
                <w:color w:val="C00000"/>
                <w:sz w:val="28"/>
                <w:szCs w:val="28"/>
              </w:rPr>
              <w:t>A STÍLUSRÉTEG NEVE</w:t>
            </w:r>
          </w:p>
        </w:tc>
        <w:tc>
          <w:tcPr>
            <w:tcW w:w="1579" w:type="dxa"/>
          </w:tcPr>
          <w:p w14:paraId="5A8E6F53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ÁLTAL</w:t>
            </w:r>
            <w:r w:rsidRPr="00E87F6F">
              <w:rPr>
                <w:b/>
                <w:color w:val="C00000"/>
                <w:sz w:val="28"/>
                <w:szCs w:val="28"/>
              </w:rPr>
              <w:t>ÁNOS JELLEMZŐK</w:t>
            </w:r>
          </w:p>
        </w:tc>
        <w:tc>
          <w:tcPr>
            <w:tcW w:w="1018" w:type="dxa"/>
          </w:tcPr>
          <w:p w14:paraId="2551AD67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7F6F">
              <w:rPr>
                <w:b/>
                <w:color w:val="C00000"/>
                <w:sz w:val="28"/>
                <w:szCs w:val="28"/>
              </w:rPr>
              <w:t>MŰFAJ</w:t>
            </w:r>
          </w:p>
        </w:tc>
        <w:tc>
          <w:tcPr>
            <w:tcW w:w="1503" w:type="dxa"/>
          </w:tcPr>
          <w:p w14:paraId="4976119F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HELYSZÍNEI</w:t>
            </w:r>
          </w:p>
        </w:tc>
        <w:tc>
          <w:tcPr>
            <w:tcW w:w="1727" w:type="dxa"/>
          </w:tcPr>
          <w:p w14:paraId="518EEC5C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7F6F">
              <w:rPr>
                <w:b/>
                <w:color w:val="C00000"/>
                <w:sz w:val="28"/>
                <w:szCs w:val="28"/>
              </w:rPr>
              <w:t>SZÓKÉSZLETE</w:t>
            </w:r>
          </w:p>
        </w:tc>
        <w:tc>
          <w:tcPr>
            <w:tcW w:w="2249" w:type="dxa"/>
          </w:tcPr>
          <w:p w14:paraId="730E58F7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MONDATT</w:t>
            </w:r>
            <w:r w:rsidRPr="00E87F6F">
              <w:rPr>
                <w:b/>
                <w:color w:val="C00000"/>
                <w:sz w:val="28"/>
                <w:szCs w:val="28"/>
              </w:rPr>
              <w:t>ANA</w:t>
            </w:r>
          </w:p>
        </w:tc>
        <w:tc>
          <w:tcPr>
            <w:tcW w:w="2501" w:type="dxa"/>
          </w:tcPr>
          <w:p w14:paraId="0877E9E1" w14:textId="77777777" w:rsidR="00E87F6F" w:rsidRPr="00E87F6F" w:rsidRDefault="00E87F6F" w:rsidP="00E87F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87F6F">
              <w:rPr>
                <w:b/>
                <w:color w:val="C00000"/>
                <w:sz w:val="28"/>
                <w:szCs w:val="28"/>
              </w:rPr>
              <w:t>SZÖVEGSZERKEZETE</w:t>
            </w:r>
          </w:p>
        </w:tc>
      </w:tr>
      <w:tr w:rsidR="00E87F6F" w14:paraId="048CA7C5" w14:textId="77777777" w:rsidTr="00E87F6F">
        <w:tc>
          <w:tcPr>
            <w:tcW w:w="1713" w:type="dxa"/>
          </w:tcPr>
          <w:p w14:paraId="6315DE9E" w14:textId="77777777" w:rsidR="00E87F6F" w:rsidRPr="007F6151" w:rsidRDefault="00E87F6F" w:rsidP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 xml:space="preserve">MAGÁNÉLETI </w:t>
            </w:r>
            <w:r w:rsidR="003F060D">
              <w:rPr>
                <w:b/>
                <w:color w:val="7030A0"/>
                <w:sz w:val="24"/>
                <w:szCs w:val="24"/>
              </w:rPr>
              <w:t>(TÁRSALGÁSI)</w:t>
            </w:r>
          </w:p>
        </w:tc>
        <w:tc>
          <w:tcPr>
            <w:tcW w:w="1579" w:type="dxa"/>
          </w:tcPr>
          <w:p w14:paraId="590A3255" w14:textId="77777777" w:rsidR="00E87F6F" w:rsidRDefault="0083410C">
            <w:r>
              <w:t>laza, a legkötetlenebb, gyakori a pongyolaság,</w:t>
            </w:r>
          </w:p>
          <w:p w14:paraId="7739C609" w14:textId="77777777" w:rsidR="0083410C" w:rsidRDefault="0083410C">
            <w:r>
              <w:t>a legnagyobb mozgástere itt van a közlőnek (egyik legnagyobb),</w:t>
            </w:r>
          </w:p>
          <w:p w14:paraId="7E6F3B54" w14:textId="77777777" w:rsidR="0083410C" w:rsidRDefault="0083410C">
            <w:r>
              <w:t>alig leszabályozott</w:t>
            </w:r>
          </w:p>
        </w:tc>
        <w:tc>
          <w:tcPr>
            <w:tcW w:w="1018" w:type="dxa"/>
          </w:tcPr>
          <w:p w14:paraId="0C4413A8" w14:textId="77777777" w:rsidR="00E87F6F" w:rsidRDefault="003F060D">
            <w:r>
              <w:t>beszélgetés,</w:t>
            </w:r>
          </w:p>
          <w:p w14:paraId="2AB2DD8A" w14:textId="77777777" w:rsidR="003F060D" w:rsidRDefault="003F060D">
            <w:r>
              <w:t>chat,</w:t>
            </w:r>
          </w:p>
          <w:p w14:paraId="2AE9B1E1" w14:textId="77777777" w:rsidR="003F060D" w:rsidRDefault="003F060D">
            <w:r>
              <w:t>vita</w:t>
            </w:r>
          </w:p>
        </w:tc>
        <w:tc>
          <w:tcPr>
            <w:tcW w:w="1503" w:type="dxa"/>
          </w:tcPr>
          <w:p w14:paraId="6259C7CC" w14:textId="77777777" w:rsidR="00E87F6F" w:rsidRDefault="003F060D">
            <w:r>
              <w:t>otthon,</w:t>
            </w:r>
          </w:p>
          <w:p w14:paraId="2952CCC1" w14:textId="77777777" w:rsidR="003F060D" w:rsidRDefault="003F060D">
            <w:r>
              <w:t>nyilvános helyen</w:t>
            </w:r>
          </w:p>
        </w:tc>
        <w:tc>
          <w:tcPr>
            <w:tcW w:w="1727" w:type="dxa"/>
          </w:tcPr>
          <w:p w14:paraId="6885D450" w14:textId="77777777" w:rsidR="00E87F6F" w:rsidRDefault="003F060D">
            <w:r>
              <w:t>egyéni szóhasználat,</w:t>
            </w:r>
          </w:p>
          <w:p w14:paraId="712EF6D9" w14:textId="77777777" w:rsidR="003F060D" w:rsidRDefault="003F060D">
            <w:r>
              <w:t>szleng, argó</w:t>
            </w:r>
          </w:p>
          <w:p w14:paraId="31C0D15A" w14:textId="77777777" w:rsidR="003F060D" w:rsidRDefault="0083410C">
            <w:r>
              <w:t>pontatlanság</w:t>
            </w:r>
          </w:p>
        </w:tc>
        <w:tc>
          <w:tcPr>
            <w:tcW w:w="2249" w:type="dxa"/>
          </w:tcPr>
          <w:p w14:paraId="4D2C4089" w14:textId="77777777" w:rsidR="00E87F6F" w:rsidRDefault="0083410C">
            <w:r>
              <w:t>befejezetlen mondatok,</w:t>
            </w:r>
          </w:p>
          <w:p w14:paraId="35B4B59E" w14:textId="77777777" w:rsidR="0083410C" w:rsidRDefault="0083410C">
            <w:r>
              <w:t>egyszerű, mellérendelő,</w:t>
            </w:r>
          </w:p>
          <w:p w14:paraId="70A82CD0" w14:textId="77777777" w:rsidR="0083410C" w:rsidRDefault="0083410C">
            <w:r>
              <w:t>kerüljük a körmondatokat…</w:t>
            </w:r>
          </w:p>
          <w:p w14:paraId="7ECC0D29" w14:textId="77777777" w:rsidR="0083410C" w:rsidRDefault="0083410C">
            <w:r>
              <w:t>modalitása színes –</w:t>
            </w:r>
          </w:p>
          <w:p w14:paraId="7521E9C8" w14:textId="77777777" w:rsidR="0083410C" w:rsidRDefault="0083410C">
            <w:r>
              <w:t>kérdő, felszólító, óhajtó</w:t>
            </w:r>
          </w:p>
        </w:tc>
        <w:tc>
          <w:tcPr>
            <w:tcW w:w="2501" w:type="dxa"/>
          </w:tcPr>
          <w:p w14:paraId="3112A2A8" w14:textId="77777777" w:rsidR="00E87F6F" w:rsidRDefault="0083410C">
            <w:r>
              <w:t xml:space="preserve">szerkesztetlen gyakran, </w:t>
            </w:r>
          </w:p>
          <w:p w14:paraId="32F6CA65" w14:textId="77777777" w:rsidR="0083410C" w:rsidRDefault="0083410C">
            <w:r>
              <w:t xml:space="preserve">mozaikos szerkesztés, </w:t>
            </w:r>
          </w:p>
          <w:p w14:paraId="40BF437B" w14:textId="77777777" w:rsidR="0083410C" w:rsidRDefault="0083410C">
            <w:r>
              <w:t>asszociatív</w:t>
            </w:r>
          </w:p>
        </w:tc>
      </w:tr>
      <w:tr w:rsidR="00E87F6F" w14:paraId="142A8BAE" w14:textId="77777777" w:rsidTr="00E87F6F">
        <w:tc>
          <w:tcPr>
            <w:tcW w:w="1713" w:type="dxa"/>
          </w:tcPr>
          <w:p w14:paraId="230CDB21" w14:textId="77777777" w:rsidR="00E87F6F" w:rsidRPr="007F6151" w:rsidRDefault="00E87F6F" w:rsidP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 xml:space="preserve">KÖZÉLETI </w:t>
            </w:r>
          </w:p>
        </w:tc>
        <w:tc>
          <w:tcPr>
            <w:tcW w:w="1579" w:type="dxa"/>
          </w:tcPr>
          <w:p w14:paraId="3F3F3B0F" w14:textId="77777777" w:rsidR="00E87F6F" w:rsidRDefault="00101217" w:rsidP="00101217">
            <w:r>
              <w:t>formai elvárások, pl. megszólítás, zárás, elköszönés</w:t>
            </w:r>
          </w:p>
        </w:tc>
        <w:tc>
          <w:tcPr>
            <w:tcW w:w="1018" w:type="dxa"/>
          </w:tcPr>
          <w:p w14:paraId="77C97F85" w14:textId="77777777" w:rsidR="00E87F6F" w:rsidRDefault="002267A5">
            <w:r>
              <w:t>beadvány,</w:t>
            </w:r>
          </w:p>
          <w:p w14:paraId="082DFFB1" w14:textId="77777777" w:rsidR="002267A5" w:rsidRDefault="002267A5">
            <w:r>
              <w:t>interpelláció,</w:t>
            </w:r>
          </w:p>
          <w:p w14:paraId="67B6CBD7" w14:textId="77777777" w:rsidR="002267A5" w:rsidRDefault="002267A5">
            <w:r>
              <w:t>felszólalás,</w:t>
            </w:r>
          </w:p>
          <w:p w14:paraId="6AB6ED31" w14:textId="77777777" w:rsidR="002267A5" w:rsidRDefault="002267A5">
            <w:r>
              <w:t>hozzászólás</w:t>
            </w:r>
          </w:p>
        </w:tc>
        <w:tc>
          <w:tcPr>
            <w:tcW w:w="1503" w:type="dxa"/>
          </w:tcPr>
          <w:p w14:paraId="06B654D5" w14:textId="77777777" w:rsidR="00E87F6F" w:rsidRDefault="002267A5">
            <w:r>
              <w:t>parlament,</w:t>
            </w:r>
          </w:p>
          <w:p w14:paraId="1BE135AA" w14:textId="77777777" w:rsidR="002267A5" w:rsidRDefault="002267A5">
            <w:r>
              <w:t>önkormányzat</w:t>
            </w:r>
          </w:p>
        </w:tc>
        <w:tc>
          <w:tcPr>
            <w:tcW w:w="1727" w:type="dxa"/>
          </w:tcPr>
          <w:p w14:paraId="29D47CC5" w14:textId="77777777" w:rsidR="00E87F6F" w:rsidRDefault="002267A5">
            <w:r>
              <w:t>szakmai szavak,</w:t>
            </w:r>
          </w:p>
          <w:p w14:paraId="57C36C61" w14:textId="77777777" w:rsidR="002267A5" w:rsidRDefault="002267A5">
            <w:r>
              <w:t>köznyelv,</w:t>
            </w:r>
          </w:p>
          <w:p w14:paraId="7F21A4C5" w14:textId="77777777" w:rsidR="002267A5" w:rsidRDefault="002267A5">
            <w:r>
              <w:t>argó tilos,</w:t>
            </w:r>
          </w:p>
          <w:p w14:paraId="48BB0A1C" w14:textId="77777777" w:rsidR="002267A5" w:rsidRDefault="00C159F7">
            <w:r>
              <w:t>nem ajánlott szleng</w:t>
            </w:r>
          </w:p>
        </w:tc>
        <w:tc>
          <w:tcPr>
            <w:tcW w:w="2249" w:type="dxa"/>
          </w:tcPr>
          <w:p w14:paraId="4A7FA76B" w14:textId="77777777" w:rsidR="00E87F6F" w:rsidRDefault="00C159F7">
            <w:r>
              <w:t>bonyolultabb szerkezetű mondatok is lehetségesek,</w:t>
            </w:r>
          </w:p>
          <w:p w14:paraId="1E468625" w14:textId="77777777" w:rsidR="00C159F7" w:rsidRDefault="00C159F7">
            <w:r>
              <w:t>(alárendelők is)</w:t>
            </w:r>
          </w:p>
          <w:p w14:paraId="1294FDDB" w14:textId="77777777" w:rsidR="00C159F7" w:rsidRDefault="00C159F7">
            <w:r>
              <w:t>kijelentő,  kérdő</w:t>
            </w:r>
          </w:p>
        </w:tc>
        <w:tc>
          <w:tcPr>
            <w:tcW w:w="2501" w:type="dxa"/>
          </w:tcPr>
          <w:p w14:paraId="78DB67D0" w14:textId="77777777" w:rsidR="00E87F6F" w:rsidRDefault="00101217">
            <w:r>
              <w:t xml:space="preserve">kiválóan szerkesztett, </w:t>
            </w:r>
            <w:proofErr w:type="gramStart"/>
            <w:r>
              <w:t>különösen</w:t>
            </w:r>
            <w:proofErr w:type="gramEnd"/>
            <w:r>
              <w:t xml:space="preserve"> ha írásbeli</w:t>
            </w:r>
          </w:p>
        </w:tc>
      </w:tr>
      <w:tr w:rsidR="00E87F6F" w14:paraId="596A5DBE" w14:textId="77777777" w:rsidTr="00E87F6F">
        <w:tc>
          <w:tcPr>
            <w:tcW w:w="1713" w:type="dxa"/>
          </w:tcPr>
          <w:p w14:paraId="3F3D4217" w14:textId="77777777" w:rsidR="00E87F6F" w:rsidRPr="007F6151" w:rsidRDefault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>HIVATALOS STÍLUS</w:t>
            </w:r>
          </w:p>
        </w:tc>
        <w:tc>
          <w:tcPr>
            <w:tcW w:w="1579" w:type="dxa"/>
          </w:tcPr>
          <w:p w14:paraId="2C1D48D2" w14:textId="77777777" w:rsidR="00E87F6F" w:rsidRDefault="00101217">
            <w:r>
              <w:t>formai elvárások, pl. megszólítás,</w:t>
            </w:r>
          </w:p>
          <w:p w14:paraId="7A7F594E" w14:textId="77777777" w:rsidR="00101217" w:rsidRDefault="00101217" w:rsidP="00101217">
            <w:r>
              <w:t>keltezés (bal alsó sarok), elköszönés, aláírás jobb alsó</w:t>
            </w:r>
          </w:p>
          <w:p w14:paraId="02920E4F" w14:textId="77777777" w:rsidR="00101217" w:rsidRDefault="00101217" w:rsidP="00101217">
            <w:r>
              <w:t>nagyon szigorú, kötött, tömör</w:t>
            </w:r>
          </w:p>
        </w:tc>
        <w:tc>
          <w:tcPr>
            <w:tcW w:w="1018" w:type="dxa"/>
          </w:tcPr>
          <w:p w14:paraId="383BA1AD" w14:textId="77777777" w:rsidR="00E87F6F" w:rsidRDefault="00101217">
            <w:r>
              <w:t>hivatalos levél,</w:t>
            </w:r>
          </w:p>
          <w:p w14:paraId="62B62D6F" w14:textId="77777777" w:rsidR="00101217" w:rsidRDefault="00101217">
            <w:r>
              <w:t xml:space="preserve">számlakísérő, </w:t>
            </w:r>
          </w:p>
          <w:p w14:paraId="01F9E607" w14:textId="77777777" w:rsidR="00101217" w:rsidRDefault="00101217">
            <w:r>
              <w:t xml:space="preserve">felszólítás, </w:t>
            </w:r>
          </w:p>
          <w:p w14:paraId="6AFA40D4" w14:textId="77777777" w:rsidR="00101217" w:rsidRDefault="00101217">
            <w:r>
              <w:t>meghívó</w:t>
            </w:r>
          </w:p>
          <w:p w14:paraId="1D95FE41" w14:textId="77777777" w:rsidR="00101217" w:rsidRDefault="00101217">
            <w:r>
              <w:t>panaszos levél</w:t>
            </w:r>
          </w:p>
        </w:tc>
        <w:tc>
          <w:tcPr>
            <w:tcW w:w="1503" w:type="dxa"/>
          </w:tcPr>
          <w:p w14:paraId="1E47CA20" w14:textId="77777777" w:rsidR="00E87F6F" w:rsidRDefault="00101217">
            <w:r>
              <w:t>hivatalok, szolgáltatók, rendőrség,</w:t>
            </w:r>
          </w:p>
          <w:p w14:paraId="4321DE2E" w14:textId="77777777" w:rsidR="00101217" w:rsidRDefault="00101217">
            <w:r>
              <w:t>munkahelyek</w:t>
            </w:r>
          </w:p>
        </w:tc>
        <w:tc>
          <w:tcPr>
            <w:tcW w:w="1727" w:type="dxa"/>
          </w:tcPr>
          <w:p w14:paraId="0555592A" w14:textId="77777777" w:rsidR="00E87F6F" w:rsidRDefault="00101217">
            <w:r>
              <w:t>köznyelvi,</w:t>
            </w:r>
          </w:p>
          <w:p w14:paraId="364A5A8E" w14:textId="77777777" w:rsidR="00101217" w:rsidRDefault="00101217">
            <w:r>
              <w:t>argó tilos, nem tanácsos a szleng,</w:t>
            </w:r>
          </w:p>
          <w:p w14:paraId="5D80B933" w14:textId="77777777" w:rsidR="00101217" w:rsidRDefault="00101217">
            <w:r>
              <w:t>szakszavak, ha kell</w:t>
            </w:r>
          </w:p>
        </w:tc>
        <w:tc>
          <w:tcPr>
            <w:tcW w:w="2249" w:type="dxa"/>
          </w:tcPr>
          <w:p w14:paraId="2E4DBB89" w14:textId="77777777" w:rsidR="00E87F6F" w:rsidRDefault="00101217">
            <w:r>
              <w:t>befejezetlen tilos, pontos, grammatikailag helyes,</w:t>
            </w:r>
          </w:p>
          <w:p w14:paraId="772040B9" w14:textId="77777777" w:rsidR="00101217" w:rsidRDefault="00101217">
            <w:r>
              <w:t>sokszorosan összetett mondatokat ne írjunk,</w:t>
            </w:r>
          </w:p>
          <w:p w14:paraId="2B5FDDC3" w14:textId="77777777" w:rsidR="00101217" w:rsidRDefault="00101217">
            <w:r>
              <w:t>kijelentő mondatok</w:t>
            </w:r>
          </w:p>
        </w:tc>
        <w:tc>
          <w:tcPr>
            <w:tcW w:w="2501" w:type="dxa"/>
          </w:tcPr>
          <w:p w14:paraId="17CB52B1" w14:textId="77777777" w:rsidR="00E87F6F" w:rsidRDefault="00CE79C5">
            <w:r>
              <w:t>pontosan szerkesztett,</w:t>
            </w:r>
          </w:p>
          <w:p w14:paraId="6E300366" w14:textId="77777777" w:rsidR="00CE79C5" w:rsidRDefault="00CE79C5">
            <w:r>
              <w:t>lásd: formai kötöttségek,</w:t>
            </w:r>
          </w:p>
          <w:p w14:paraId="42FF5B9D" w14:textId="77777777" w:rsidR="00CE79C5" w:rsidRDefault="00CE79C5"/>
        </w:tc>
      </w:tr>
      <w:tr w:rsidR="00E87F6F" w14:paraId="756EE539" w14:textId="77777777" w:rsidTr="00E87F6F">
        <w:tc>
          <w:tcPr>
            <w:tcW w:w="1713" w:type="dxa"/>
          </w:tcPr>
          <w:p w14:paraId="609B1558" w14:textId="77777777" w:rsidR="00E87F6F" w:rsidRPr="007F6151" w:rsidRDefault="00E87F6F" w:rsidP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>PU</w:t>
            </w:r>
            <w:r w:rsidR="003F060D">
              <w:rPr>
                <w:b/>
                <w:color w:val="7030A0"/>
                <w:sz w:val="24"/>
                <w:szCs w:val="24"/>
              </w:rPr>
              <w:t>B</w:t>
            </w:r>
            <w:r w:rsidRPr="007F6151">
              <w:rPr>
                <w:b/>
                <w:color w:val="7030A0"/>
                <w:sz w:val="24"/>
                <w:szCs w:val="24"/>
              </w:rPr>
              <w:t>LICISZTIKAI (TÖMEGKOMMUNIKÁCIÓS)</w:t>
            </w:r>
          </w:p>
        </w:tc>
        <w:tc>
          <w:tcPr>
            <w:tcW w:w="1579" w:type="dxa"/>
          </w:tcPr>
          <w:p w14:paraId="388EAA36" w14:textId="77777777" w:rsidR="00E87F6F" w:rsidRDefault="00FA16F1">
            <w:r>
              <w:t xml:space="preserve">változik, különösen az </w:t>
            </w:r>
            <w:r>
              <w:lastRenderedPageBreak/>
              <w:t>online felületek miatt, cenzúra és öncenzúra…</w:t>
            </w:r>
          </w:p>
        </w:tc>
        <w:tc>
          <w:tcPr>
            <w:tcW w:w="1018" w:type="dxa"/>
          </w:tcPr>
          <w:p w14:paraId="542499E8" w14:textId="77777777" w:rsidR="00E87F6F" w:rsidRDefault="00CE79C5" w:rsidP="00CE79C5">
            <w:r>
              <w:lastRenderedPageBreak/>
              <w:t xml:space="preserve">interjú, riport, hír, kritika, </w:t>
            </w:r>
            <w:r>
              <w:lastRenderedPageBreak/>
              <w:t>publicisztika</w:t>
            </w:r>
          </w:p>
        </w:tc>
        <w:tc>
          <w:tcPr>
            <w:tcW w:w="1503" w:type="dxa"/>
          </w:tcPr>
          <w:p w14:paraId="1B312D47" w14:textId="77777777" w:rsidR="00E87F6F" w:rsidRDefault="00CE79C5">
            <w:r>
              <w:lastRenderedPageBreak/>
              <w:t xml:space="preserve">írott sajtó, rádió, tévé, </w:t>
            </w:r>
            <w:r>
              <w:lastRenderedPageBreak/>
              <w:t>internet</w:t>
            </w:r>
          </w:p>
        </w:tc>
        <w:tc>
          <w:tcPr>
            <w:tcW w:w="1727" w:type="dxa"/>
          </w:tcPr>
          <w:p w14:paraId="48A2C805" w14:textId="77777777" w:rsidR="00E87F6F" w:rsidRDefault="00CE79C5">
            <w:r>
              <w:lastRenderedPageBreak/>
              <w:t xml:space="preserve">gazdag, választékos, a </w:t>
            </w:r>
            <w:r>
              <w:lastRenderedPageBreak/>
              <w:t>témához igazodik, + az újság stílusához</w:t>
            </w:r>
          </w:p>
        </w:tc>
        <w:tc>
          <w:tcPr>
            <w:tcW w:w="2249" w:type="dxa"/>
          </w:tcPr>
          <w:p w14:paraId="27E04FBE" w14:textId="77777777" w:rsidR="00E87F6F" w:rsidRDefault="00CE79C5">
            <w:r>
              <w:lastRenderedPageBreak/>
              <w:t xml:space="preserve">jól szerkesztettek, változatosak, túl </w:t>
            </w:r>
            <w:r>
              <w:lastRenderedPageBreak/>
              <w:t>hosszú mondatokat nem tűr</w:t>
            </w:r>
          </w:p>
        </w:tc>
        <w:tc>
          <w:tcPr>
            <w:tcW w:w="2501" w:type="dxa"/>
          </w:tcPr>
          <w:p w14:paraId="63600363" w14:textId="77777777" w:rsidR="00E87F6F" w:rsidRDefault="00CE79C5">
            <w:r>
              <w:lastRenderedPageBreak/>
              <w:t>kötöttek terjedelmileg</w:t>
            </w:r>
            <w:r w:rsidR="00FA16F1">
              <w:t xml:space="preserve">, elvárás a jól és érdekesen </w:t>
            </w:r>
            <w:r w:rsidR="00FA16F1">
              <w:lastRenderedPageBreak/>
              <w:t>szerkesztett</w:t>
            </w:r>
          </w:p>
        </w:tc>
      </w:tr>
      <w:tr w:rsidR="00E87F6F" w14:paraId="2CAD1BFC" w14:textId="77777777" w:rsidTr="00E87F6F">
        <w:tc>
          <w:tcPr>
            <w:tcW w:w="1713" w:type="dxa"/>
          </w:tcPr>
          <w:p w14:paraId="3A5CAA01" w14:textId="77777777" w:rsidR="00E87F6F" w:rsidRPr="007F6151" w:rsidRDefault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lastRenderedPageBreak/>
              <w:t>TUDOMÁNYOS</w:t>
            </w:r>
          </w:p>
        </w:tc>
        <w:tc>
          <w:tcPr>
            <w:tcW w:w="1579" w:type="dxa"/>
          </w:tcPr>
          <w:p w14:paraId="0FF2AA3A" w14:textId="77777777" w:rsidR="00E87F6F" w:rsidRDefault="00596525">
            <w:r>
              <w:t>specifikusak,</w:t>
            </w:r>
          </w:p>
          <w:p w14:paraId="6B793FF2" w14:textId="77777777" w:rsidR="00596525" w:rsidRDefault="00596525">
            <w:r>
              <w:t>két fajtája: ismeretterjesztő és a szakmai</w:t>
            </w:r>
          </w:p>
        </w:tc>
        <w:tc>
          <w:tcPr>
            <w:tcW w:w="1018" w:type="dxa"/>
          </w:tcPr>
          <w:p w14:paraId="25970EB1" w14:textId="77777777" w:rsidR="00E87F6F" w:rsidRDefault="00596525">
            <w:r>
              <w:t>ismeretterjesztő cikk, (doktori)</w:t>
            </w:r>
          </w:p>
          <w:p w14:paraId="2F1B65CF" w14:textId="77777777" w:rsidR="00596525" w:rsidRDefault="00596525">
            <w:r>
              <w:t>disszertáció,</w:t>
            </w:r>
          </w:p>
          <w:p w14:paraId="491D70F1" w14:textId="77777777" w:rsidR="00596525" w:rsidRDefault="00596525">
            <w:r>
              <w:t>előadás, vita</w:t>
            </w:r>
          </w:p>
        </w:tc>
        <w:tc>
          <w:tcPr>
            <w:tcW w:w="1503" w:type="dxa"/>
          </w:tcPr>
          <w:p w14:paraId="0982B6FB" w14:textId="77777777" w:rsidR="00E87F6F" w:rsidRDefault="00596525">
            <w:r>
              <w:t>internet, könyvek, folyóiratok</w:t>
            </w:r>
          </w:p>
        </w:tc>
        <w:tc>
          <w:tcPr>
            <w:tcW w:w="1727" w:type="dxa"/>
          </w:tcPr>
          <w:p w14:paraId="76B25E19" w14:textId="77777777" w:rsidR="00E87F6F" w:rsidRDefault="00596525">
            <w:r>
              <w:t>szakkifejezések,</w:t>
            </w:r>
          </w:p>
          <w:p w14:paraId="33D0D7A6" w14:textId="77777777" w:rsidR="00596525" w:rsidRDefault="00596525">
            <w:r>
              <w:t>gazdag szókincs</w:t>
            </w:r>
          </w:p>
        </w:tc>
        <w:tc>
          <w:tcPr>
            <w:tcW w:w="2249" w:type="dxa"/>
          </w:tcPr>
          <w:p w14:paraId="6DEDCACD" w14:textId="77777777" w:rsidR="00E87F6F" w:rsidRDefault="00596525">
            <w:r>
              <w:t>hosszú, többszörösen összetett mondatok</w:t>
            </w:r>
          </w:p>
          <w:p w14:paraId="568A0FF6" w14:textId="77777777" w:rsidR="00596525" w:rsidRDefault="00596525">
            <w:r>
              <w:t>kijelentő mondatok</w:t>
            </w:r>
          </w:p>
        </w:tc>
        <w:tc>
          <w:tcPr>
            <w:tcW w:w="2501" w:type="dxa"/>
          </w:tcPr>
          <w:p w14:paraId="09932304" w14:textId="77777777" w:rsidR="00E87F6F" w:rsidRDefault="00596525">
            <w:r>
              <w:t>előírásokhoz igazodik,</w:t>
            </w:r>
          </w:p>
          <w:p w14:paraId="6CB31157" w14:textId="77777777" w:rsidR="00596525" w:rsidRDefault="00596525">
            <w:r>
              <w:t>lábjegyzetek, hivatkozások</w:t>
            </w:r>
          </w:p>
        </w:tc>
      </w:tr>
      <w:tr w:rsidR="00E87F6F" w14:paraId="575EF35A" w14:textId="77777777" w:rsidTr="00E87F6F">
        <w:tc>
          <w:tcPr>
            <w:tcW w:w="1713" w:type="dxa"/>
          </w:tcPr>
          <w:p w14:paraId="08176340" w14:textId="77777777" w:rsidR="00E87F6F" w:rsidRPr="007F6151" w:rsidRDefault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>VALLÁSOS</w:t>
            </w:r>
          </w:p>
        </w:tc>
        <w:tc>
          <w:tcPr>
            <w:tcW w:w="1579" w:type="dxa"/>
          </w:tcPr>
          <w:p w14:paraId="0447336B" w14:textId="77777777" w:rsidR="00E87F6F" w:rsidRDefault="00596525">
            <w:r>
              <w:t>az adott közösség, vallás és kor determinálja</w:t>
            </w:r>
          </w:p>
        </w:tc>
        <w:tc>
          <w:tcPr>
            <w:tcW w:w="1018" w:type="dxa"/>
          </w:tcPr>
          <w:p w14:paraId="3A8C46F2" w14:textId="77777777" w:rsidR="00E87F6F" w:rsidRDefault="00596525">
            <w:r>
              <w:t>zsoltár, prédikáció, himnusz</w:t>
            </w:r>
          </w:p>
        </w:tc>
        <w:tc>
          <w:tcPr>
            <w:tcW w:w="1503" w:type="dxa"/>
          </w:tcPr>
          <w:p w14:paraId="328A78CC" w14:textId="77777777" w:rsidR="00E87F6F" w:rsidRDefault="00596525">
            <w:r>
              <w:t xml:space="preserve">templomok, zsinagóga, stb. </w:t>
            </w:r>
          </w:p>
        </w:tc>
        <w:tc>
          <w:tcPr>
            <w:tcW w:w="1727" w:type="dxa"/>
          </w:tcPr>
          <w:p w14:paraId="0548FD82" w14:textId="77777777" w:rsidR="00E87F6F" w:rsidRDefault="00596525">
            <w:r>
              <w:t>az adott szent könyvből táplálkozik,</w:t>
            </w:r>
          </w:p>
          <w:p w14:paraId="5C321E12" w14:textId="77777777" w:rsidR="00596525" w:rsidRDefault="00596525">
            <w:r>
              <w:t>argó tilos</w:t>
            </w:r>
          </w:p>
        </w:tc>
        <w:tc>
          <w:tcPr>
            <w:tcW w:w="2249" w:type="dxa"/>
          </w:tcPr>
          <w:p w14:paraId="09B87B13" w14:textId="77777777" w:rsidR="00E87F6F" w:rsidRDefault="00596525">
            <w:r>
              <w:t>tilos a hosszú mondat, színes modalitás szempontjából</w:t>
            </w:r>
          </w:p>
        </w:tc>
        <w:tc>
          <w:tcPr>
            <w:tcW w:w="2501" w:type="dxa"/>
          </w:tcPr>
          <w:p w14:paraId="055635EA" w14:textId="77777777" w:rsidR="00E87F6F" w:rsidRDefault="00596525">
            <w:r>
              <w:t>retorikai alapú, felépített szövegek</w:t>
            </w:r>
          </w:p>
        </w:tc>
      </w:tr>
      <w:tr w:rsidR="00E87F6F" w14:paraId="0D01B707" w14:textId="77777777" w:rsidTr="00E87F6F">
        <w:tc>
          <w:tcPr>
            <w:tcW w:w="1713" w:type="dxa"/>
          </w:tcPr>
          <w:p w14:paraId="70AA9703" w14:textId="77777777" w:rsidR="00E87F6F" w:rsidRPr="007F6151" w:rsidRDefault="00E87F6F">
            <w:pPr>
              <w:rPr>
                <w:b/>
                <w:color w:val="7030A0"/>
                <w:sz w:val="24"/>
                <w:szCs w:val="24"/>
              </w:rPr>
            </w:pPr>
            <w:r w:rsidRPr="007F6151">
              <w:rPr>
                <w:b/>
                <w:color w:val="7030A0"/>
                <w:sz w:val="24"/>
                <w:szCs w:val="24"/>
              </w:rPr>
              <w:t>SZÉPIRODALMI STÍLUS</w:t>
            </w:r>
          </w:p>
        </w:tc>
        <w:tc>
          <w:tcPr>
            <w:tcW w:w="1579" w:type="dxa"/>
          </w:tcPr>
          <w:p w14:paraId="5B704DB1" w14:textId="77777777" w:rsidR="00E87F6F" w:rsidRDefault="00596525">
            <w:r>
              <w:t>a szerző, a téma, a műfaj és a kor is határozza</w:t>
            </w:r>
            <w:r w:rsidR="0012425D">
              <w:t>,</w:t>
            </w:r>
          </w:p>
          <w:p w14:paraId="7E616606" w14:textId="77777777" w:rsidR="0012425D" w:rsidRDefault="0012425D">
            <w:r>
              <w:t>az irodalmi érték fő szempont lehet,</w:t>
            </w:r>
          </w:p>
          <w:p w14:paraId="7993F581" w14:textId="77777777" w:rsidR="0012425D" w:rsidRDefault="0012425D">
            <w:r>
              <w:t xml:space="preserve">kánonba kerül vagy nem? </w:t>
            </w:r>
          </w:p>
        </w:tc>
        <w:tc>
          <w:tcPr>
            <w:tcW w:w="1018" w:type="dxa"/>
          </w:tcPr>
          <w:p w14:paraId="3C3E437C" w14:textId="77777777" w:rsidR="00E87F6F" w:rsidRDefault="0012425D">
            <w:r>
              <w:t xml:space="preserve">novella, </w:t>
            </w:r>
          </w:p>
          <w:p w14:paraId="3BAFBBFF" w14:textId="77777777" w:rsidR="0012425D" w:rsidRDefault="0012425D">
            <w:r>
              <w:t xml:space="preserve">óda, </w:t>
            </w:r>
          </w:p>
          <w:p w14:paraId="5FCBF835" w14:textId="77777777" w:rsidR="0012425D" w:rsidRDefault="0012425D">
            <w:r>
              <w:t>tragédia</w:t>
            </w:r>
          </w:p>
        </w:tc>
        <w:tc>
          <w:tcPr>
            <w:tcW w:w="1503" w:type="dxa"/>
          </w:tcPr>
          <w:p w14:paraId="2EFDE98A" w14:textId="77777777" w:rsidR="00E87F6F" w:rsidRDefault="0012425D">
            <w:r>
              <w:t>könyv, színház, újságok</w:t>
            </w:r>
          </w:p>
        </w:tc>
        <w:tc>
          <w:tcPr>
            <w:tcW w:w="1727" w:type="dxa"/>
          </w:tcPr>
          <w:p w14:paraId="5DF51644" w14:textId="77777777" w:rsidR="00E87F6F" w:rsidRDefault="00E87F6F"/>
        </w:tc>
        <w:tc>
          <w:tcPr>
            <w:tcW w:w="2249" w:type="dxa"/>
          </w:tcPr>
          <w:p w14:paraId="1E642551" w14:textId="77777777" w:rsidR="00E87F6F" w:rsidRDefault="00E87F6F"/>
        </w:tc>
        <w:tc>
          <w:tcPr>
            <w:tcW w:w="2501" w:type="dxa"/>
          </w:tcPr>
          <w:p w14:paraId="02F85C83" w14:textId="77777777" w:rsidR="00E87F6F" w:rsidRDefault="00E87F6F"/>
        </w:tc>
      </w:tr>
    </w:tbl>
    <w:p w14:paraId="15D74C2F" w14:textId="77777777" w:rsidR="00E87F6F" w:rsidRDefault="00E87F6F"/>
    <w:sectPr w:rsidR="00E87F6F" w:rsidSect="00E87F6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7700" w14:textId="77777777" w:rsidR="00707B67" w:rsidRDefault="00707B67" w:rsidP="00CE79C5">
      <w:pPr>
        <w:spacing w:after="0" w:line="240" w:lineRule="auto"/>
      </w:pPr>
      <w:r>
        <w:separator/>
      </w:r>
    </w:p>
  </w:endnote>
  <w:endnote w:type="continuationSeparator" w:id="0">
    <w:p w14:paraId="1BE8EF76" w14:textId="77777777" w:rsidR="00707B67" w:rsidRDefault="00707B67" w:rsidP="00CE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576094"/>
      <w:docPartObj>
        <w:docPartGallery w:val="Page Numbers (Bottom of Page)"/>
        <w:docPartUnique/>
      </w:docPartObj>
    </w:sdtPr>
    <w:sdtContent>
      <w:p w14:paraId="7960029F" w14:textId="77777777" w:rsidR="00CE79C5" w:rsidRDefault="000000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192AF" w14:textId="77777777" w:rsidR="00CE79C5" w:rsidRDefault="00CE79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395" w14:textId="77777777" w:rsidR="00707B67" w:rsidRDefault="00707B67" w:rsidP="00CE79C5">
      <w:pPr>
        <w:spacing w:after="0" w:line="240" w:lineRule="auto"/>
      </w:pPr>
      <w:r>
        <w:separator/>
      </w:r>
    </w:p>
  </w:footnote>
  <w:footnote w:type="continuationSeparator" w:id="0">
    <w:p w14:paraId="7403BED7" w14:textId="77777777" w:rsidR="00707B67" w:rsidRDefault="00707B67" w:rsidP="00CE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F"/>
    <w:rsid w:val="00101217"/>
    <w:rsid w:val="0012425D"/>
    <w:rsid w:val="002267A5"/>
    <w:rsid w:val="00316A27"/>
    <w:rsid w:val="003F060D"/>
    <w:rsid w:val="004052D7"/>
    <w:rsid w:val="004F5B53"/>
    <w:rsid w:val="00596525"/>
    <w:rsid w:val="00707710"/>
    <w:rsid w:val="00707B67"/>
    <w:rsid w:val="0072379A"/>
    <w:rsid w:val="0075119B"/>
    <w:rsid w:val="007B386D"/>
    <w:rsid w:val="007F6151"/>
    <w:rsid w:val="0083410C"/>
    <w:rsid w:val="00C159F7"/>
    <w:rsid w:val="00CE79C5"/>
    <w:rsid w:val="00E010EF"/>
    <w:rsid w:val="00E87F6F"/>
    <w:rsid w:val="00F3254E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10C"/>
  <w15:docId w15:val="{A462FC82-FAF8-48E6-94F0-54C55B9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E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9C5"/>
  </w:style>
  <w:style w:type="paragraph" w:styleId="llb">
    <w:name w:val="footer"/>
    <w:basedOn w:val="Norml"/>
    <w:link w:val="llbChar"/>
    <w:uiPriority w:val="99"/>
    <w:unhideWhenUsed/>
    <w:rsid w:val="00CE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Kulcsár Fanni</cp:lastModifiedBy>
  <cp:revision>2</cp:revision>
  <dcterms:created xsi:type="dcterms:W3CDTF">2022-08-07T15:00:00Z</dcterms:created>
  <dcterms:modified xsi:type="dcterms:W3CDTF">2022-08-07T15:00:00Z</dcterms:modified>
</cp:coreProperties>
</file>